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112" w:rsidRDefault="00342112" w:rsidP="00342112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T.C.</w:t>
      </w:r>
    </w:p>
    <w:p w:rsidR="00342112" w:rsidRPr="00342112" w:rsidRDefault="00342112" w:rsidP="00342112">
      <w:pPr>
        <w:pStyle w:val="NormalWeb"/>
        <w:spacing w:before="0" w:beforeAutospacing="0" w:after="0" w:afterAutospacing="0"/>
        <w:jc w:val="center"/>
        <w:rPr>
          <w:b/>
        </w:rPr>
      </w:pPr>
      <w:r w:rsidRPr="00342112">
        <w:rPr>
          <w:b/>
        </w:rPr>
        <w:t>KARAMANOĞLU MEHMETBEY ÜNİVERSİTESİ</w:t>
      </w:r>
    </w:p>
    <w:p w:rsidR="00342112" w:rsidRPr="00342112" w:rsidRDefault="00342112" w:rsidP="00342112">
      <w:pPr>
        <w:pStyle w:val="NormalWeb"/>
        <w:spacing w:before="0" w:beforeAutospacing="0" w:after="0" w:afterAutospacing="0"/>
        <w:jc w:val="center"/>
        <w:rPr>
          <w:b/>
        </w:rPr>
      </w:pPr>
      <w:r w:rsidRPr="00342112">
        <w:rPr>
          <w:b/>
        </w:rPr>
        <w:t>UYGULAMALI BİLİMLER FAKÜLTESİ</w:t>
      </w:r>
    </w:p>
    <w:p w:rsidR="00342112" w:rsidRPr="00342112" w:rsidRDefault="00342112" w:rsidP="00342112">
      <w:pPr>
        <w:pStyle w:val="NormalWeb"/>
        <w:spacing w:before="0" w:beforeAutospacing="0" w:after="0" w:afterAutospacing="0"/>
        <w:jc w:val="center"/>
        <w:rPr>
          <w:b/>
        </w:rPr>
      </w:pPr>
      <w:r w:rsidRPr="00342112">
        <w:rPr>
          <w:b/>
        </w:rPr>
        <w:t>ULUSLARARASI TİCARET VE LOJİSTİK BÖLÜMÜ</w:t>
      </w:r>
    </w:p>
    <w:p w:rsidR="00342112" w:rsidRDefault="00342112" w:rsidP="00342112">
      <w:pPr>
        <w:pStyle w:val="NormalWeb"/>
        <w:spacing w:before="0" w:beforeAutospacing="0" w:after="0" w:afterAutospacing="0"/>
        <w:jc w:val="center"/>
        <w:rPr>
          <w:b/>
        </w:rPr>
      </w:pPr>
      <w:r w:rsidRPr="00342112">
        <w:rPr>
          <w:b/>
        </w:rPr>
        <w:t>AKADEMİSYEN MEMNUNİYET DEĞERLENDİRME ANKETİ</w:t>
      </w:r>
    </w:p>
    <w:p w:rsidR="00342112" w:rsidRPr="00342112" w:rsidRDefault="00342112" w:rsidP="00342112">
      <w:pPr>
        <w:pStyle w:val="NormalWeb"/>
        <w:spacing w:before="0" w:beforeAutospacing="0"/>
        <w:jc w:val="center"/>
        <w:rPr>
          <w:b/>
        </w:rPr>
      </w:pPr>
    </w:p>
    <w:p w:rsidR="00666C76" w:rsidRDefault="00666C76" w:rsidP="00666C76">
      <w:pPr>
        <w:pStyle w:val="NormalWeb"/>
        <w:jc w:val="both"/>
      </w:pPr>
      <w:r>
        <w:t xml:space="preserve">Bu anket, </w:t>
      </w:r>
      <w:r>
        <w:rPr>
          <w:rStyle w:val="Gl"/>
        </w:rPr>
        <w:t>Uluslararası Ticaret ve Lojistik Bölümü öğretim üyelerinin</w:t>
      </w:r>
      <w:r w:rsidR="002B76CA">
        <w:rPr>
          <w:rStyle w:val="Gl"/>
        </w:rPr>
        <w:t>/elemanlarının</w:t>
      </w:r>
      <w:bookmarkStart w:id="0" w:name="_GoBack"/>
      <w:bookmarkEnd w:id="0"/>
      <w:r>
        <w:rPr>
          <w:rStyle w:val="Gl"/>
        </w:rPr>
        <w:t xml:space="preserve"> bölüm işleyişi, akademik görevler, araştırma ve yayın süreçleri, üniversite </w:t>
      </w:r>
      <w:proofErr w:type="gramStart"/>
      <w:r>
        <w:rPr>
          <w:rStyle w:val="Gl"/>
        </w:rPr>
        <w:t>imkanları</w:t>
      </w:r>
      <w:proofErr w:type="gramEnd"/>
      <w:r>
        <w:rPr>
          <w:rStyle w:val="Gl"/>
        </w:rPr>
        <w:t xml:space="preserve"> ve idari desteklerden memnuniyetlerini ölçmek</w:t>
      </w:r>
      <w:r>
        <w:t xml:space="preserve"> amacıyla hazırlanmıştır.</w:t>
      </w:r>
    </w:p>
    <w:p w:rsidR="00666C76" w:rsidRDefault="00666C76" w:rsidP="00666C76">
      <w:pPr>
        <w:pStyle w:val="NormalWeb"/>
        <w:jc w:val="both"/>
      </w:pPr>
      <w:r>
        <w:t xml:space="preserve">Anket, hem bölümün akademik yönetim ve koordinasyon süreçleri hem de üniversite bünyesindeki olanaklar ve destek hizmetleri hakkında değerli geri bildirimlerinizi toplamayı hedeflemektedir. Katılımcıların yanıtları tamamen gizli tutulacak ve yalnızca </w:t>
      </w:r>
      <w:r>
        <w:rPr>
          <w:rStyle w:val="Gl"/>
        </w:rPr>
        <w:t>istatistiksel değerlendirme ve bölüm geliştirme çalışmaları</w:t>
      </w:r>
      <w:r>
        <w:t xml:space="preserve"> için kullanılacaktır.</w:t>
      </w:r>
    </w:p>
    <w:p w:rsidR="00666C76" w:rsidRDefault="00666C76" w:rsidP="00666C76">
      <w:pPr>
        <w:pStyle w:val="NormalWeb"/>
        <w:jc w:val="both"/>
      </w:pPr>
      <w:r>
        <w:t xml:space="preserve">Anketi doldurmanız, bölümün </w:t>
      </w:r>
      <w:r>
        <w:rPr>
          <w:rStyle w:val="Gl"/>
        </w:rPr>
        <w:t>işleyişini daha etkili hâle getirmek, akademik ve idari süreçlerde iyileştirmeler yapmak, araştırma ve öğretim desteklerini güçlendirmek</w:t>
      </w:r>
      <w:r>
        <w:t xml:space="preserve"> için önemli bir katkı sağlayacaktır. Lütfen soruları kendi deneyimlerinize göre objektif bir şekilde yanıtlayınız.</w:t>
      </w:r>
    </w:p>
    <w:p w:rsidR="00666C76" w:rsidRDefault="00666C76" w:rsidP="00666C76">
      <w:pPr>
        <w:pStyle w:val="NormalWeb"/>
        <w:jc w:val="both"/>
      </w:pPr>
      <w:proofErr w:type="spellStart"/>
      <w:r>
        <w:t>Likert</w:t>
      </w:r>
      <w:proofErr w:type="spellEnd"/>
      <w:r>
        <w:t xml:space="preserve"> ölçeği ile değerlendirilen sorularda:</w:t>
      </w:r>
    </w:p>
    <w:p w:rsidR="00666C76" w:rsidRDefault="00666C76" w:rsidP="00666C76">
      <w:pPr>
        <w:pStyle w:val="NormalWeb"/>
        <w:numPr>
          <w:ilvl w:val="0"/>
          <w:numId w:val="1"/>
        </w:numPr>
        <w:jc w:val="both"/>
      </w:pPr>
      <w:r>
        <w:t>1 = Hiç memnun değilim</w:t>
      </w:r>
    </w:p>
    <w:p w:rsidR="00666C76" w:rsidRDefault="00666C76" w:rsidP="00666C76">
      <w:pPr>
        <w:pStyle w:val="NormalWeb"/>
        <w:numPr>
          <w:ilvl w:val="0"/>
          <w:numId w:val="1"/>
        </w:numPr>
        <w:jc w:val="both"/>
      </w:pPr>
      <w:r>
        <w:t>5 = Tamamen memnunum</w:t>
      </w:r>
    </w:p>
    <w:p w:rsidR="00666C76" w:rsidRDefault="00666C76" w:rsidP="00666C76">
      <w:pPr>
        <w:pStyle w:val="NormalWeb"/>
        <w:jc w:val="both"/>
      </w:pPr>
      <w:proofErr w:type="gramStart"/>
      <w:r>
        <w:t>şeklinde</w:t>
      </w:r>
      <w:proofErr w:type="gramEnd"/>
      <w:r>
        <w:t xml:space="preserve"> yanıtlayabilirsiniz. Açık uçlu sorularda ise </w:t>
      </w:r>
      <w:r>
        <w:rPr>
          <w:rStyle w:val="Gl"/>
        </w:rPr>
        <w:t>görüş, öneri ve deneyimlerinizi ayrıntılı olarak paylaşabilirsiniz</w:t>
      </w:r>
      <w:r>
        <w:t>.</w:t>
      </w:r>
    </w:p>
    <w:p w:rsidR="00666C76" w:rsidRDefault="00666C76" w:rsidP="00666C76">
      <w:pPr>
        <w:pStyle w:val="NormalWeb"/>
        <w:jc w:val="both"/>
      </w:pPr>
      <w:r>
        <w:t>Katılımınız için teşekkür ederiz.</w:t>
      </w:r>
    </w:p>
    <w:p w:rsidR="00666C76" w:rsidRPr="00666C76" w:rsidRDefault="00666C76" w:rsidP="00666C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 1</w:t>
      </w:r>
      <w:r w:rsidRPr="00666C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 Bölüm İşleyişi ve Akademik Çalışmalar</w:t>
      </w:r>
    </w:p>
    <w:p w:rsidR="00666C76" w:rsidRPr="00666C76" w:rsidRDefault="00666C76" w:rsidP="00666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6C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Not:</w:t>
      </w:r>
      <w:r w:rsidRPr="00666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 = Hiç memnun değilim, 5 = Tamamen memnunum</w:t>
      </w:r>
    </w:p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6947"/>
        <w:gridCol w:w="423"/>
        <w:gridCol w:w="423"/>
        <w:gridCol w:w="423"/>
        <w:gridCol w:w="423"/>
        <w:gridCol w:w="423"/>
      </w:tblGrid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Bölüm yönetiminin şeffaflığı ve karar alma süreçlerine katılım imkânı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görev dağılımının adil ve dengeli olması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programlarının planlanması ve akademik iş yükünün uygunluğu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Bölüm içi iletişim ve koordinasyon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toplantıların verimliliği ve düzenliliği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 ve yayın faaliyetleri için bölüm desteği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Bölümün </w:t>
            </w:r>
            <w:proofErr w:type="gramStart"/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vizyon</w:t>
            </w:r>
            <w:proofErr w:type="gramEnd"/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hedeflerinin akademik çalışmalarınızla uyumu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Bölüm içi ekip çalışmaları ve iş birliği fırsatları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akademik danışmanlığı ve rehberlik desteği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Bölümün mezuniyet sonrası öğrencilerin iş ve kariyer süreçlerine yönelik desteği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</w:tbl>
    <w:p w:rsidR="00666C76" w:rsidRPr="00666C76" w:rsidRDefault="00666C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Bölüm 2</w:t>
      </w:r>
      <w:r w:rsidRPr="00666C76">
        <w:rPr>
          <w:rFonts w:ascii="Times New Roman" w:hAnsi="Times New Roman" w:cs="Times New Roman"/>
          <w:b/>
          <w:sz w:val="24"/>
          <w:szCs w:val="24"/>
        </w:rPr>
        <w:t>: Araştırma, Yayın ve Akademik Gelişim</w:t>
      </w:r>
    </w:p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6947"/>
        <w:gridCol w:w="423"/>
        <w:gridCol w:w="423"/>
        <w:gridCol w:w="423"/>
        <w:gridCol w:w="423"/>
        <w:gridCol w:w="423"/>
      </w:tblGrid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 projeleri için üniversite ve bölüm desteği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yayın süreçlerinde sağlanan danışmanlık ve destek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Konferans, seminer ve bilimsel etkinliklere katılım imkânları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 fonları ve hibe destekleri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birliği ve disiplinler arası projelerde fırsatlar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gelişim programları ve eğitimler (pedagojik, yabancı dil vb.)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</w:tbl>
    <w:p w:rsidR="00666C76" w:rsidRDefault="00666C76"/>
    <w:p w:rsidR="00666C76" w:rsidRPr="00666C76" w:rsidRDefault="00666C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Bölüm 3</w:t>
      </w:r>
      <w:r w:rsidRPr="00666C76">
        <w:rPr>
          <w:rFonts w:ascii="Times New Roman" w:hAnsi="Times New Roman" w:cs="Times New Roman"/>
          <w:b/>
          <w:sz w:val="24"/>
          <w:szCs w:val="24"/>
        </w:rPr>
        <w:t xml:space="preserve">: Üniversite </w:t>
      </w:r>
      <w:proofErr w:type="gramStart"/>
      <w:r w:rsidRPr="00666C76">
        <w:rPr>
          <w:rFonts w:ascii="Times New Roman" w:hAnsi="Times New Roman" w:cs="Times New Roman"/>
          <w:b/>
          <w:sz w:val="24"/>
          <w:szCs w:val="24"/>
        </w:rPr>
        <w:t>İmkanları</w:t>
      </w:r>
      <w:proofErr w:type="gramEnd"/>
      <w:r w:rsidRPr="00666C76">
        <w:rPr>
          <w:rFonts w:ascii="Times New Roman" w:hAnsi="Times New Roman" w:cs="Times New Roman"/>
          <w:b/>
          <w:sz w:val="24"/>
          <w:szCs w:val="24"/>
        </w:rPr>
        <w:t xml:space="preserve"> ve İdari Süreçler</w:t>
      </w:r>
    </w:p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6817"/>
        <w:gridCol w:w="450"/>
        <w:gridCol w:w="449"/>
        <w:gridCol w:w="449"/>
        <w:gridCol w:w="449"/>
        <w:gridCol w:w="448"/>
      </w:tblGrid>
      <w:tr w:rsidR="00666C76" w:rsidRPr="00666C76" w:rsidTr="00666C76">
        <w:tc>
          <w:tcPr>
            <w:tcW w:w="3761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</w:tr>
      <w:tr w:rsidR="00666C76" w:rsidRPr="00666C76" w:rsidTr="00666C76">
        <w:tc>
          <w:tcPr>
            <w:tcW w:w="3761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Kütüphane ve veri tabanları, kaynak erişimi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761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 teknolojileri ve eğitim teknolojileri altyapısı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761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Laboratuvar ve teknik altyapı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761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destek ve bürokratik işlemlerde kolaylık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761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Üniversite sosyal, kültürel ve spor </w:t>
            </w:r>
            <w:proofErr w:type="gramStart"/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imkanları</w:t>
            </w:r>
            <w:proofErr w:type="gramEnd"/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761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kariyer planlaması ve yönetimi için üniversite desteği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761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 içi iletişim ve bilgilendirme etkinliği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48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</w:tbl>
    <w:p w:rsidR="00666C76" w:rsidRDefault="00666C76"/>
    <w:p w:rsidR="00666C76" w:rsidRPr="00666C76" w:rsidRDefault="00666C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Bölüm 4</w:t>
      </w:r>
      <w:r w:rsidRPr="00666C76">
        <w:rPr>
          <w:rFonts w:ascii="Times New Roman" w:hAnsi="Times New Roman" w:cs="Times New Roman"/>
          <w:b/>
          <w:sz w:val="24"/>
          <w:szCs w:val="24"/>
        </w:rPr>
        <w:t>: Öğrencilerle Etkileşim ve Eğitim Süreci</w:t>
      </w:r>
    </w:p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6947"/>
        <w:gridCol w:w="423"/>
        <w:gridCol w:w="423"/>
        <w:gridCol w:w="423"/>
        <w:gridCol w:w="423"/>
        <w:gridCol w:w="423"/>
      </w:tblGrid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Öğrencilerin akademik </w:t>
            </w:r>
            <w:proofErr w:type="gramStart"/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motivasyonu</w:t>
            </w:r>
            <w:proofErr w:type="gramEnd"/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derslere ilgisi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Öğrencilerle etkileşim ve iletişim kalitesi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Öğrencilerin geri bildirim verme süreçleri ve dikkate alınması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materyalleri, laboratuvar uygulamaları ve dijital içeriklerin yeterliliği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Öğrencilerin proje, ödev ve uygulama süreçlerine katılımı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</w:tbl>
    <w:p w:rsidR="00666C76" w:rsidRDefault="00666C76"/>
    <w:p w:rsidR="00666C76" w:rsidRPr="00666C76" w:rsidRDefault="00666C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Bölüm 5</w:t>
      </w:r>
      <w:r w:rsidRPr="00666C76">
        <w:rPr>
          <w:rFonts w:ascii="Times New Roman" w:hAnsi="Times New Roman" w:cs="Times New Roman"/>
          <w:b/>
          <w:sz w:val="24"/>
          <w:szCs w:val="24"/>
        </w:rPr>
        <w:t>: Genel Memnuniyet ve Açık Uçlu Görüşler</w:t>
      </w:r>
    </w:p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6947"/>
        <w:gridCol w:w="423"/>
        <w:gridCol w:w="423"/>
        <w:gridCol w:w="423"/>
        <w:gridCol w:w="423"/>
        <w:gridCol w:w="423"/>
      </w:tblGrid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olarak bölümdeki akademik ve idari süreçlerden memnuniyetiniz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 olanaklarından genel memnuniyet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Kendi akademik gelişiminiz açısından bölümün katkısı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666C76" w:rsidRPr="00666C76" w:rsidTr="00666C76">
        <w:tc>
          <w:tcPr>
            <w:tcW w:w="38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yükü ve akademik yaşam dengesi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33" w:type="pct"/>
            <w:hideMark/>
          </w:tcPr>
          <w:p w:rsidR="00666C76" w:rsidRPr="00666C76" w:rsidRDefault="00666C76" w:rsidP="00666C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6C76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</w:tbl>
    <w:p w:rsidR="00666C76" w:rsidRDefault="00666C76"/>
    <w:p w:rsidR="00342112" w:rsidRDefault="00342112" w:rsidP="00666C76">
      <w:pPr>
        <w:pStyle w:val="NormalWeb"/>
        <w:rPr>
          <w:rStyle w:val="Gl"/>
        </w:rPr>
      </w:pPr>
    </w:p>
    <w:p w:rsidR="00342112" w:rsidRDefault="00342112" w:rsidP="00666C76">
      <w:pPr>
        <w:pStyle w:val="NormalWeb"/>
        <w:rPr>
          <w:rStyle w:val="Gl"/>
        </w:rPr>
      </w:pPr>
    </w:p>
    <w:p w:rsidR="00666C76" w:rsidRDefault="00666C76" w:rsidP="00666C76">
      <w:pPr>
        <w:pStyle w:val="NormalWeb"/>
      </w:pPr>
      <w:r>
        <w:rPr>
          <w:rStyle w:val="Gl"/>
        </w:rPr>
        <w:lastRenderedPageBreak/>
        <w:t>Açık Uçlu Sorular:</w:t>
      </w:r>
    </w:p>
    <w:p w:rsidR="00666C76" w:rsidRDefault="00666C76" w:rsidP="00666C76">
      <w:pPr>
        <w:pStyle w:val="NormalWeb"/>
        <w:numPr>
          <w:ilvl w:val="0"/>
          <w:numId w:val="2"/>
        </w:numPr>
      </w:pPr>
      <w:r>
        <w:t>Bölümün güçlü yönleri ve geliştirilmesi gereken alanlar nelerdir?</w:t>
      </w:r>
    </w:p>
    <w:p w:rsidR="00666C76" w:rsidRDefault="00666C76" w:rsidP="00666C76">
      <w:pPr>
        <w:pStyle w:val="NormalWeb"/>
        <w:ind w:left="720"/>
      </w:pPr>
    </w:p>
    <w:p w:rsidR="00666C76" w:rsidRDefault="00666C76" w:rsidP="00666C76">
      <w:pPr>
        <w:pStyle w:val="NormalWeb"/>
        <w:ind w:left="720"/>
      </w:pPr>
    </w:p>
    <w:p w:rsidR="00666C76" w:rsidRDefault="00666C76" w:rsidP="00666C76">
      <w:pPr>
        <w:pStyle w:val="NormalWeb"/>
        <w:numPr>
          <w:ilvl w:val="0"/>
          <w:numId w:val="2"/>
        </w:numPr>
      </w:pPr>
      <w:r>
        <w:t xml:space="preserve">Üniversite </w:t>
      </w:r>
      <w:proofErr w:type="gramStart"/>
      <w:r>
        <w:t>imkanları</w:t>
      </w:r>
      <w:proofErr w:type="gramEnd"/>
      <w:r>
        <w:t xml:space="preserve"> ve idari süreçlerle ilgili önerileriniz nelerdir?</w:t>
      </w:r>
    </w:p>
    <w:p w:rsidR="00666C76" w:rsidRDefault="00666C76" w:rsidP="00666C76">
      <w:pPr>
        <w:pStyle w:val="NormalWeb"/>
        <w:ind w:left="720"/>
      </w:pPr>
    </w:p>
    <w:p w:rsidR="00666C76" w:rsidRDefault="00666C76" w:rsidP="00666C76">
      <w:pPr>
        <w:pStyle w:val="NormalWeb"/>
        <w:ind w:left="720"/>
      </w:pPr>
    </w:p>
    <w:p w:rsidR="00666C76" w:rsidRDefault="00666C76" w:rsidP="00666C76">
      <w:pPr>
        <w:pStyle w:val="NormalWeb"/>
        <w:numPr>
          <w:ilvl w:val="0"/>
          <w:numId w:val="2"/>
        </w:numPr>
      </w:pPr>
      <w:r>
        <w:t>Akademik çalışmalarınızı ve bölüm işleyişini iyileştirmek için eklemek istediğiniz görüşler:</w:t>
      </w:r>
    </w:p>
    <w:p w:rsidR="00666C76" w:rsidRDefault="00666C76"/>
    <w:sectPr w:rsidR="00666C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EB8" w:rsidRDefault="00301EB8" w:rsidP="00342112">
      <w:pPr>
        <w:spacing w:after="0" w:line="240" w:lineRule="auto"/>
      </w:pPr>
      <w:r>
        <w:separator/>
      </w:r>
    </w:p>
  </w:endnote>
  <w:endnote w:type="continuationSeparator" w:id="0">
    <w:p w:rsidR="00301EB8" w:rsidRDefault="00301EB8" w:rsidP="00342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1750638"/>
      <w:docPartObj>
        <w:docPartGallery w:val="Page Numbers (Bottom of Page)"/>
        <w:docPartUnique/>
      </w:docPartObj>
    </w:sdtPr>
    <w:sdtContent>
      <w:p w:rsidR="00342112" w:rsidRDefault="0034211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6CA">
          <w:rPr>
            <w:noProof/>
          </w:rPr>
          <w:t>3</w:t>
        </w:r>
        <w:r>
          <w:fldChar w:fldCharType="end"/>
        </w:r>
      </w:p>
    </w:sdtContent>
  </w:sdt>
  <w:p w:rsidR="00342112" w:rsidRDefault="003421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EB8" w:rsidRDefault="00301EB8" w:rsidP="00342112">
      <w:pPr>
        <w:spacing w:after="0" w:line="240" w:lineRule="auto"/>
      </w:pPr>
      <w:r>
        <w:separator/>
      </w:r>
    </w:p>
  </w:footnote>
  <w:footnote w:type="continuationSeparator" w:id="0">
    <w:p w:rsidR="00301EB8" w:rsidRDefault="00301EB8" w:rsidP="00342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564"/>
    <w:multiLevelType w:val="multilevel"/>
    <w:tmpl w:val="946E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EF102C"/>
    <w:multiLevelType w:val="multilevel"/>
    <w:tmpl w:val="4C6A0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76"/>
    <w:rsid w:val="002B76CA"/>
    <w:rsid w:val="002F15E9"/>
    <w:rsid w:val="00301EB8"/>
    <w:rsid w:val="00342112"/>
    <w:rsid w:val="00666C76"/>
    <w:rsid w:val="00B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9F1D"/>
  <w15:chartTrackingRefBased/>
  <w15:docId w15:val="{368FF8C7-CFC5-4A1B-970A-EC4E61A6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66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66C76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666C7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styleId="TabloKlavuzuAk">
    <w:name w:val="Grid Table Light"/>
    <w:basedOn w:val="NormalTablo"/>
    <w:uiPriority w:val="40"/>
    <w:rsid w:val="00666C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342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2112"/>
  </w:style>
  <w:style w:type="paragraph" w:styleId="AltBilgi">
    <w:name w:val="footer"/>
    <w:basedOn w:val="Normal"/>
    <w:link w:val="AltBilgiChar"/>
    <w:uiPriority w:val="99"/>
    <w:unhideWhenUsed/>
    <w:rsid w:val="00342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2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2026-03-12T22:16:00Z</dcterms:created>
  <dcterms:modified xsi:type="dcterms:W3CDTF">2026-03-12T22:33:00Z</dcterms:modified>
</cp:coreProperties>
</file>